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10" w:rsidRDefault="004A3410" w:rsidP="004A3410">
      <w:pPr>
        <w:pStyle w:val="a5"/>
        <w:spacing w:before="0" w:beforeAutospacing="0" w:after="0" w:afterAutospacing="0" w:line="560" w:lineRule="exact"/>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hint="eastAsia"/>
          <w:sz w:val="32"/>
          <w:szCs w:val="32"/>
        </w:rPr>
        <w:t>1</w:t>
      </w:r>
    </w:p>
    <w:p w:rsidR="004A3410" w:rsidRDefault="004A3410" w:rsidP="004A3410">
      <w:pPr>
        <w:pStyle w:val="a5"/>
        <w:spacing w:before="0" w:beforeAutospacing="0" w:after="0" w:afterAutospacing="0" w:line="560" w:lineRule="exact"/>
        <w:jc w:val="both"/>
        <w:rPr>
          <w:rFonts w:ascii="Times New Roman" w:eastAsia="方正黑体_GBK" w:hAnsi="Times New Roman" w:cs="Times New Roman"/>
          <w:sz w:val="32"/>
          <w:szCs w:val="32"/>
        </w:rPr>
      </w:pPr>
    </w:p>
    <w:p w:rsidR="004A3410" w:rsidRDefault="004A3410" w:rsidP="004A3410">
      <w:pPr>
        <w:pStyle w:val="a5"/>
        <w:spacing w:before="0" w:beforeAutospacing="0" w:after="0" w:afterAutospacing="0" w:line="560" w:lineRule="exact"/>
        <w:jc w:val="center"/>
        <w:rPr>
          <w:rFonts w:ascii="Times New Roman" w:eastAsia="方正小标宋_GBK" w:hAnsi="Times New Roman" w:cs="Times New Roman"/>
          <w:sz w:val="44"/>
          <w:szCs w:val="44"/>
        </w:rPr>
      </w:pPr>
      <w:bookmarkStart w:id="0" w:name="_GoBack"/>
      <w:r>
        <w:rPr>
          <w:rFonts w:ascii="Times New Roman" w:eastAsia="方正小标宋_GBK" w:hAnsi="Times New Roman" w:cs="Times New Roman"/>
          <w:sz w:val="44"/>
          <w:szCs w:val="44"/>
        </w:rPr>
        <w:t>重庆市优质继续教育网络课程申报指南</w:t>
      </w:r>
    </w:p>
    <w:bookmarkEnd w:id="0"/>
    <w:p w:rsidR="004A3410" w:rsidRDefault="004A3410" w:rsidP="004A3410">
      <w:pPr>
        <w:pStyle w:val="a5"/>
        <w:spacing w:before="0" w:beforeAutospacing="0" w:after="0" w:afterAutospacing="0" w:line="560" w:lineRule="exact"/>
        <w:jc w:val="both"/>
        <w:rPr>
          <w:rFonts w:ascii="Times New Roman" w:eastAsia="方正仿宋_GBK" w:hAnsi="Times New Roman" w:cs="Times New Roman"/>
          <w:sz w:val="32"/>
          <w:szCs w:val="32"/>
        </w:rPr>
      </w:pPr>
    </w:p>
    <w:p w:rsidR="004A3410" w:rsidRDefault="004A3410" w:rsidP="004A3410">
      <w:pPr>
        <w:pStyle w:val="a5"/>
        <w:spacing w:before="0" w:beforeAutospacing="0" w:after="0" w:afterAutospacing="0" w:line="560" w:lineRule="exact"/>
        <w:ind w:firstLineChars="200" w:firstLine="640"/>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一、评选对象</w:t>
      </w:r>
    </w:p>
    <w:p w:rsidR="004A3410" w:rsidRDefault="004A3410" w:rsidP="004A3410">
      <w:pPr>
        <w:pStyle w:val="a5"/>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全市已开展各</w:t>
      </w:r>
      <w:proofErr w:type="gramStart"/>
      <w:r>
        <w:rPr>
          <w:rFonts w:ascii="Times New Roman" w:eastAsia="方正仿宋_GBK" w:hAnsi="Times New Roman" w:cs="Times New Roman"/>
          <w:sz w:val="32"/>
          <w:szCs w:val="32"/>
        </w:rPr>
        <w:t>类继续</w:t>
      </w:r>
      <w:proofErr w:type="gramEnd"/>
      <w:r>
        <w:rPr>
          <w:rFonts w:ascii="Times New Roman" w:eastAsia="方正仿宋_GBK" w:hAnsi="Times New Roman" w:cs="Times New Roman"/>
          <w:sz w:val="32"/>
          <w:szCs w:val="32"/>
        </w:rPr>
        <w:t>教育的职业院校。</w:t>
      </w:r>
    </w:p>
    <w:p w:rsidR="004A3410" w:rsidRDefault="004A3410" w:rsidP="004A3410">
      <w:pPr>
        <w:widowControl/>
        <w:shd w:val="clear" w:color="auto" w:fill="FFFFFF"/>
        <w:spacing w:line="560" w:lineRule="exact"/>
        <w:ind w:firstLineChars="200" w:firstLine="640"/>
        <w:jc w:val="left"/>
        <w:rPr>
          <w:rFonts w:ascii="Times New Roman" w:eastAsia="方正仿宋_GBK" w:hAnsi="Times New Roman"/>
          <w:kern w:val="0"/>
          <w:sz w:val="32"/>
          <w:szCs w:val="32"/>
        </w:rPr>
      </w:pPr>
      <w:r>
        <w:rPr>
          <w:rFonts w:ascii="Times New Roman" w:eastAsia="方正黑体_GBK" w:hAnsi="Times New Roman"/>
          <w:sz w:val="32"/>
          <w:szCs w:val="32"/>
        </w:rPr>
        <w:t>二、评选数量</w:t>
      </w:r>
    </w:p>
    <w:p w:rsidR="004A3410" w:rsidRDefault="004A3410" w:rsidP="004A3410">
      <w:pPr>
        <w:pStyle w:val="a5"/>
        <w:spacing w:before="0" w:beforeAutospacing="0" w:after="0" w:afterAutospacing="0" w:line="560" w:lineRule="exact"/>
        <w:ind w:firstLineChars="200" w:firstLine="640"/>
        <w:jc w:val="both"/>
        <w:rPr>
          <w:rFonts w:ascii="Times New Roman" w:eastAsia="方正黑体_GBK" w:hAnsi="Times New Roman" w:cs="Times New Roman"/>
          <w:sz w:val="32"/>
          <w:szCs w:val="32"/>
        </w:rPr>
      </w:pPr>
      <w:r>
        <w:rPr>
          <w:rFonts w:ascii="Times New Roman" w:eastAsia="方正仿宋_GBK" w:hAnsi="Times New Roman" w:cs="Times New Roman"/>
          <w:sz w:val="32"/>
          <w:szCs w:val="32"/>
        </w:rPr>
        <w:t>优质继续教育网络课程分为职业培训、社区教育、老年教育等三大类别。此项工作分</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年推进，共评选</w:t>
      </w:r>
      <w:r>
        <w:rPr>
          <w:rFonts w:ascii="Times New Roman" w:eastAsia="方正仿宋_GBK" w:hAnsi="Times New Roman" w:cs="Times New Roman"/>
          <w:sz w:val="32"/>
          <w:szCs w:val="32"/>
        </w:rPr>
        <w:t>300</w:t>
      </w:r>
      <w:r>
        <w:rPr>
          <w:rFonts w:ascii="Times New Roman" w:eastAsia="方正仿宋_GBK" w:hAnsi="Times New Roman" w:cs="Times New Roman"/>
          <w:sz w:val="32"/>
          <w:szCs w:val="32"/>
        </w:rPr>
        <w:t>门优质继续网络课程；</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原则上</w:t>
      </w:r>
      <w:r>
        <w:rPr>
          <w:rFonts w:ascii="Times New Roman" w:eastAsia="方正仿宋_GBK" w:hAnsi="Times New Roman" w:cs="Times New Roman"/>
          <w:sz w:val="32"/>
          <w:szCs w:val="32"/>
        </w:rPr>
        <w:t>评选</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门优质继续教育网络课程。</w:t>
      </w:r>
    </w:p>
    <w:p w:rsidR="004A3410" w:rsidRDefault="004A3410" w:rsidP="004A3410">
      <w:pPr>
        <w:widowControl/>
        <w:shd w:val="clear" w:color="auto" w:fill="FFFFFF"/>
        <w:spacing w:line="560" w:lineRule="exact"/>
        <w:ind w:firstLineChars="200" w:firstLine="640"/>
        <w:jc w:val="left"/>
        <w:rPr>
          <w:rFonts w:ascii="Times New Roman" w:eastAsia="方正黑体_GBK" w:hAnsi="Times New Roman"/>
          <w:kern w:val="0"/>
          <w:sz w:val="32"/>
          <w:szCs w:val="32"/>
        </w:rPr>
      </w:pPr>
      <w:r>
        <w:rPr>
          <w:rFonts w:ascii="Times New Roman" w:eastAsia="方正黑体_GBK" w:hAnsi="Times New Roman"/>
          <w:kern w:val="0"/>
          <w:sz w:val="32"/>
          <w:szCs w:val="32"/>
        </w:rPr>
        <w:t>三、课程要求</w:t>
      </w:r>
    </w:p>
    <w:p w:rsidR="004A3410" w:rsidRDefault="004A3410" w:rsidP="004A34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3"/>
        <w:jc w:val="left"/>
        <w:rPr>
          <w:rFonts w:ascii="Times New Roman" w:eastAsia="方正仿宋_GBK" w:hAnsi="Times New Roman"/>
          <w:kern w:val="0"/>
          <w:sz w:val="32"/>
          <w:szCs w:val="32"/>
          <w:lang w:val="zh-CN"/>
        </w:rPr>
      </w:pPr>
      <w:r>
        <w:rPr>
          <w:rFonts w:ascii="方正楷体_GBK" w:eastAsia="方正楷体_GBK" w:hAnsi="Times New Roman" w:hint="eastAsia"/>
          <w:b/>
          <w:kern w:val="0"/>
          <w:sz w:val="32"/>
          <w:szCs w:val="32"/>
          <w:lang w:val="zh-CN"/>
        </w:rPr>
        <w:t>1.指导思想。</w:t>
      </w:r>
      <w:r>
        <w:rPr>
          <w:rFonts w:ascii="Times New Roman" w:eastAsia="方正仿宋_GBK" w:hAnsi="Times New Roman"/>
          <w:kern w:val="0"/>
          <w:sz w:val="32"/>
          <w:szCs w:val="32"/>
          <w:lang w:val="zh-CN"/>
        </w:rPr>
        <w:t>继续教育网络课程建设要以服务继续教育、终身</w:t>
      </w:r>
      <w:r>
        <w:rPr>
          <w:rFonts w:ascii="Times New Roman" w:eastAsia="方正仿宋_GBK" w:hAnsi="Times New Roman"/>
          <w:kern w:val="0"/>
          <w:sz w:val="32"/>
          <w:szCs w:val="32"/>
        </w:rPr>
        <w:t>学习</w:t>
      </w:r>
      <w:r>
        <w:rPr>
          <w:rFonts w:ascii="Times New Roman" w:eastAsia="方正仿宋_GBK" w:hAnsi="Times New Roman"/>
          <w:kern w:val="0"/>
          <w:sz w:val="32"/>
          <w:szCs w:val="32"/>
          <w:lang w:val="zh-CN"/>
        </w:rPr>
        <w:t>为宗旨，要按网络学习特点和成人学习习惯进行课程资源整体设计。教学设计要围绕教学目标进行针对性设计，能够有效解决教与学过程中的重点、难点、疑点问题。</w:t>
      </w:r>
    </w:p>
    <w:p w:rsidR="004A3410" w:rsidRDefault="004A3410" w:rsidP="004A3410">
      <w:pPr>
        <w:autoSpaceDN w:val="0"/>
        <w:spacing w:line="560" w:lineRule="exact"/>
        <w:ind w:firstLineChars="200" w:firstLine="643"/>
        <w:rPr>
          <w:rFonts w:ascii="Times New Roman" w:eastAsia="方正仿宋_GBK" w:hAnsi="Times New Roman"/>
          <w:kern w:val="0"/>
          <w:sz w:val="32"/>
          <w:szCs w:val="32"/>
        </w:rPr>
      </w:pPr>
      <w:r>
        <w:rPr>
          <w:rFonts w:ascii="方正楷体_GBK" w:eastAsia="方正楷体_GBK" w:hAnsi="Times New Roman"/>
          <w:b/>
          <w:kern w:val="0"/>
          <w:sz w:val="32"/>
          <w:szCs w:val="32"/>
          <w:lang w:val="zh-CN"/>
        </w:rPr>
        <w:t>2.研发团队。</w:t>
      </w:r>
      <w:r>
        <w:rPr>
          <w:rFonts w:ascii="方正仿宋_GBK" w:eastAsia="方正仿宋_GBK" w:hAnsi="Times New Roman" w:hint="eastAsia"/>
          <w:kern w:val="0"/>
          <w:sz w:val="32"/>
          <w:szCs w:val="32"/>
          <w:lang w:val="zh-CN"/>
        </w:rPr>
        <w:t>课程资源研发团队人员结构合理，参与人员具</w:t>
      </w:r>
      <w:r>
        <w:rPr>
          <w:rFonts w:ascii="方正仿宋_GBK" w:eastAsia="方正仿宋_GBK" w:hAnsi="Times New Roman" w:hint="eastAsia"/>
          <w:kern w:val="0"/>
          <w:sz w:val="32"/>
          <w:szCs w:val="32"/>
        </w:rPr>
        <w:t>有丰富的教学和网络课程建设经验</w:t>
      </w:r>
      <w:r>
        <w:rPr>
          <w:rFonts w:ascii="Times New Roman" w:eastAsia="方正仿宋_GBK" w:hAnsi="Times New Roman"/>
          <w:kern w:val="0"/>
          <w:sz w:val="32"/>
          <w:szCs w:val="32"/>
        </w:rPr>
        <w:t>。</w:t>
      </w:r>
    </w:p>
    <w:p w:rsidR="004A3410" w:rsidRDefault="004A3410" w:rsidP="004A3410">
      <w:pPr>
        <w:autoSpaceDN w:val="0"/>
        <w:spacing w:line="560" w:lineRule="exact"/>
        <w:ind w:firstLineChars="200" w:firstLine="643"/>
        <w:rPr>
          <w:rFonts w:ascii="Times New Roman" w:eastAsia="方正仿宋_GBK" w:hAnsi="Times New Roman"/>
          <w:kern w:val="0"/>
          <w:sz w:val="32"/>
          <w:szCs w:val="32"/>
        </w:rPr>
      </w:pPr>
      <w:r>
        <w:rPr>
          <w:rFonts w:ascii="方正楷体_GBK" w:eastAsia="方正楷体_GBK" w:hAnsi="Times New Roman"/>
          <w:b/>
          <w:kern w:val="0"/>
          <w:sz w:val="32"/>
          <w:szCs w:val="32"/>
          <w:lang w:val="zh-CN"/>
        </w:rPr>
        <w:t>3.课程选题。</w:t>
      </w:r>
      <w:r>
        <w:rPr>
          <w:rFonts w:ascii="Times New Roman" w:eastAsia="方正仿宋_GBK" w:hAnsi="Times New Roman"/>
          <w:kern w:val="0"/>
          <w:sz w:val="32"/>
          <w:szCs w:val="32"/>
        </w:rPr>
        <w:t>课程选题针对性要强，适用于成人网络自主学习。</w:t>
      </w:r>
      <w:r>
        <w:rPr>
          <w:rFonts w:ascii="Times New Roman" w:eastAsia="方正仿宋_GBK" w:hAnsi="Times New Roman"/>
          <w:sz w:val="32"/>
          <w:szCs w:val="32"/>
        </w:rPr>
        <w:t>实用技能培训课程要具适用性、完整性和时代性。微课、多媒体小课件等</w:t>
      </w:r>
      <w:proofErr w:type="gramStart"/>
      <w:r>
        <w:rPr>
          <w:rFonts w:ascii="Times New Roman" w:eastAsia="方正仿宋_GBK" w:hAnsi="Times New Roman"/>
          <w:sz w:val="32"/>
          <w:szCs w:val="32"/>
        </w:rPr>
        <w:t>要主题</w:t>
      </w:r>
      <w:proofErr w:type="gramEnd"/>
      <w:r>
        <w:rPr>
          <w:rFonts w:ascii="Times New Roman" w:eastAsia="方正仿宋_GBK" w:hAnsi="Times New Roman"/>
          <w:sz w:val="32"/>
          <w:szCs w:val="32"/>
        </w:rPr>
        <w:t>突出、内容具体，尽量</w:t>
      </w:r>
      <w:r>
        <w:rPr>
          <w:rFonts w:ascii="Times New Roman" w:eastAsia="方正仿宋_GBK" w:hAnsi="Times New Roman"/>
          <w:sz w:val="32"/>
          <w:szCs w:val="32"/>
        </w:rPr>
        <w:t>“</w:t>
      </w:r>
      <w:r>
        <w:rPr>
          <w:rFonts w:ascii="Times New Roman" w:eastAsia="方正仿宋_GBK" w:hAnsi="Times New Roman"/>
          <w:sz w:val="32"/>
          <w:szCs w:val="32"/>
        </w:rPr>
        <w:t>小（微）而精</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kern w:val="0"/>
          <w:sz w:val="32"/>
          <w:szCs w:val="32"/>
        </w:rPr>
        <w:t>能针对某个重要的知识点，而不是抽象、宽泛的面。</w:t>
      </w:r>
      <w:r>
        <w:rPr>
          <w:rFonts w:ascii="Times New Roman" w:eastAsia="方正仿宋_GBK" w:hAnsi="Times New Roman"/>
          <w:sz w:val="32"/>
          <w:szCs w:val="32"/>
        </w:rPr>
        <w:t>学历继续教育的网络课程资源不参与本次评选。</w:t>
      </w:r>
    </w:p>
    <w:p w:rsidR="004A3410" w:rsidRDefault="004A3410" w:rsidP="004A3410">
      <w:pPr>
        <w:widowControl/>
        <w:shd w:val="clear" w:color="auto" w:fill="FFFFFF"/>
        <w:spacing w:line="560" w:lineRule="exact"/>
        <w:ind w:firstLineChars="200" w:firstLine="643"/>
        <w:jc w:val="left"/>
        <w:rPr>
          <w:rFonts w:ascii="Times New Roman" w:eastAsia="方正仿宋_GBK" w:hAnsi="Times New Roman"/>
          <w:kern w:val="0"/>
          <w:sz w:val="32"/>
          <w:szCs w:val="32"/>
        </w:rPr>
      </w:pPr>
      <w:r>
        <w:rPr>
          <w:rFonts w:ascii="方正楷体_GBK" w:eastAsia="方正楷体_GBK" w:hAnsi="Times New Roman"/>
          <w:b/>
          <w:kern w:val="0"/>
          <w:sz w:val="32"/>
          <w:szCs w:val="32"/>
          <w:lang w:val="zh-CN"/>
        </w:rPr>
        <w:lastRenderedPageBreak/>
        <w:t>4.课程内容。</w:t>
      </w:r>
      <w:r>
        <w:rPr>
          <w:rFonts w:ascii="Times New Roman" w:eastAsia="方正仿宋_GBK" w:hAnsi="Times New Roman"/>
          <w:kern w:val="0"/>
          <w:sz w:val="32"/>
          <w:szCs w:val="32"/>
        </w:rPr>
        <w:t>课程能独立完成至少一种技能培训或一个知识的系统讲授。内容重点方向为爱国教育、普法教育、科学知识、休闲文化、卫生健康、地域文化、民风民俗和实用技能培训等方面。教学内容符合目标要求，内容完整，结构合理；教学内容呈现方式符合成人学习者特征；内容组织编排合理，符合认知规律，过程主线清晰，重点突出，通俗易懂。</w:t>
      </w:r>
    </w:p>
    <w:p w:rsidR="004A3410" w:rsidRDefault="004A3410" w:rsidP="004A3410">
      <w:pPr>
        <w:autoSpaceDN w:val="0"/>
        <w:spacing w:line="560" w:lineRule="exact"/>
        <w:ind w:firstLineChars="200" w:firstLine="643"/>
        <w:rPr>
          <w:rFonts w:ascii="Times New Roman" w:eastAsia="方正仿宋_GBK" w:hAnsi="Times New Roman"/>
          <w:kern w:val="0"/>
          <w:sz w:val="32"/>
          <w:szCs w:val="32"/>
        </w:rPr>
      </w:pPr>
      <w:r>
        <w:rPr>
          <w:rFonts w:ascii="方正楷体_GBK" w:eastAsia="方正楷体_GBK" w:hAnsi="Times New Roman"/>
          <w:b/>
          <w:kern w:val="0"/>
          <w:sz w:val="32"/>
          <w:szCs w:val="32"/>
          <w:lang w:val="zh-CN"/>
        </w:rPr>
        <w:t>5.作品规范。</w:t>
      </w:r>
      <w:r>
        <w:rPr>
          <w:rFonts w:ascii="Times New Roman" w:eastAsia="方正仿宋_GBK" w:hAnsi="Times New Roman" w:hint="eastAsia"/>
          <w:kern w:val="0"/>
          <w:sz w:val="32"/>
          <w:szCs w:val="32"/>
        </w:rPr>
        <w:t>普通网络课程时长一般为</w:t>
      </w:r>
      <w:r>
        <w:rPr>
          <w:rFonts w:ascii="Times New Roman" w:eastAsia="方正仿宋_GBK" w:hAnsi="Times New Roman" w:hint="eastAsia"/>
          <w:kern w:val="0"/>
          <w:sz w:val="32"/>
          <w:szCs w:val="32"/>
        </w:rPr>
        <w:t>30</w:t>
      </w:r>
      <w:r>
        <w:rPr>
          <w:rFonts w:ascii="Times New Roman" w:eastAsia="方正仿宋_GBK" w:hAnsi="Times New Roman" w:hint="eastAsia"/>
          <w:kern w:val="0"/>
          <w:sz w:val="32"/>
          <w:szCs w:val="32"/>
        </w:rPr>
        <w:t>分钟以内，微课时长一般为</w:t>
      </w:r>
      <w:r>
        <w:rPr>
          <w:rFonts w:ascii="Times New Roman" w:eastAsia="方正仿宋_GBK" w:hAnsi="Times New Roman" w:hint="eastAsia"/>
          <w:kern w:val="0"/>
          <w:sz w:val="32"/>
          <w:szCs w:val="32"/>
        </w:rPr>
        <w:t>5-10</w:t>
      </w:r>
      <w:r>
        <w:rPr>
          <w:rFonts w:ascii="Times New Roman" w:eastAsia="方正仿宋_GBK" w:hAnsi="Times New Roman" w:hint="eastAsia"/>
          <w:kern w:val="0"/>
          <w:sz w:val="32"/>
          <w:szCs w:val="32"/>
        </w:rPr>
        <w:t>分钟（可以为系列微课，但一个系列不超过</w:t>
      </w:r>
      <w:r>
        <w:rPr>
          <w:rFonts w:ascii="Times New Roman" w:eastAsia="方正仿宋_GBK" w:hAnsi="Times New Roman" w:hint="eastAsia"/>
          <w:kern w:val="0"/>
          <w:sz w:val="32"/>
          <w:szCs w:val="32"/>
        </w:rPr>
        <w:t>5</w:t>
      </w:r>
      <w:r>
        <w:rPr>
          <w:rFonts w:ascii="Times New Roman" w:eastAsia="方正仿宋_GBK" w:hAnsi="Times New Roman" w:hint="eastAsia"/>
          <w:kern w:val="0"/>
          <w:sz w:val="32"/>
          <w:szCs w:val="32"/>
        </w:rPr>
        <w:t>个）；视频图像清晰稳定、构图合理、声音清楚，主要教学环节有字幕提示等；作品可以以课堂录制、实操视频和动画等形式呈现；课程资源中应显示标题、作者、单位等信息。配音规范、声音洪亮、有节奏感，语言富有感染力。</w:t>
      </w:r>
    </w:p>
    <w:p w:rsidR="004A3410" w:rsidRDefault="004A3410" w:rsidP="004A3410">
      <w:pPr>
        <w:autoSpaceDN w:val="0"/>
        <w:spacing w:line="560" w:lineRule="exact"/>
        <w:ind w:firstLineChars="200" w:firstLine="643"/>
        <w:rPr>
          <w:rFonts w:ascii="Times New Roman" w:eastAsia="方正仿宋_GBK" w:hAnsi="Times New Roman"/>
          <w:kern w:val="0"/>
          <w:sz w:val="32"/>
          <w:szCs w:val="32"/>
        </w:rPr>
      </w:pPr>
      <w:r>
        <w:rPr>
          <w:rFonts w:ascii="方正楷体_GBK" w:eastAsia="方正楷体_GBK" w:hAnsi="Times New Roman"/>
          <w:b/>
          <w:kern w:val="0"/>
          <w:sz w:val="32"/>
          <w:szCs w:val="32"/>
          <w:lang w:val="zh-CN"/>
        </w:rPr>
        <w:t>6.形式新颖。</w:t>
      </w:r>
      <w:r>
        <w:rPr>
          <w:rFonts w:ascii="Times New Roman" w:eastAsia="方正仿宋_GBK" w:hAnsi="Times New Roman"/>
          <w:kern w:val="0"/>
          <w:sz w:val="32"/>
          <w:szCs w:val="32"/>
        </w:rPr>
        <w:t>课程资源构思新颖，教学方法富有创意，制作方法与工具组合得当。趣味性强，教学过程深入浅出，形象生动，精彩有趣，启发引导性强，能提升学习积极性。</w:t>
      </w:r>
    </w:p>
    <w:p w:rsidR="004A3410" w:rsidRDefault="004A3410" w:rsidP="004A3410">
      <w:pPr>
        <w:autoSpaceDN w:val="0"/>
        <w:spacing w:line="560" w:lineRule="exact"/>
        <w:ind w:firstLineChars="200" w:firstLine="643"/>
        <w:rPr>
          <w:rFonts w:ascii="Times New Roman" w:eastAsia="方正仿宋_GBK" w:hAnsi="Times New Roman"/>
          <w:kern w:val="0"/>
          <w:sz w:val="32"/>
          <w:szCs w:val="32"/>
        </w:rPr>
      </w:pPr>
      <w:r>
        <w:rPr>
          <w:rFonts w:ascii="方正楷体_GBK" w:eastAsia="方正楷体_GBK" w:hAnsi="Times New Roman"/>
          <w:b/>
          <w:kern w:val="0"/>
          <w:sz w:val="32"/>
          <w:szCs w:val="32"/>
          <w:lang w:val="zh-CN"/>
        </w:rPr>
        <w:t>7.目标达成。</w:t>
      </w:r>
      <w:r>
        <w:rPr>
          <w:rFonts w:ascii="Times New Roman" w:eastAsia="方正仿宋_GBK" w:hAnsi="Times New Roman"/>
          <w:kern w:val="0"/>
          <w:sz w:val="32"/>
          <w:szCs w:val="32"/>
        </w:rPr>
        <w:t>能完成设定的教学目标，有效解决实际教学问题，促进学习者认知和思维的提升、能力的提高。</w:t>
      </w:r>
    </w:p>
    <w:p w:rsidR="004A3410" w:rsidRDefault="004A3410" w:rsidP="004A3410">
      <w:pPr>
        <w:widowControl/>
        <w:shd w:val="clear" w:color="auto" w:fill="FFFFFF"/>
        <w:spacing w:line="560" w:lineRule="exact"/>
        <w:ind w:firstLine="645"/>
        <w:rPr>
          <w:rFonts w:ascii="Times New Roman" w:eastAsia="方正仿宋_GBK" w:hAnsi="Times New Roman" w:hint="eastAsia"/>
          <w:kern w:val="0"/>
          <w:sz w:val="32"/>
          <w:szCs w:val="32"/>
        </w:rPr>
      </w:pPr>
      <w:r>
        <w:rPr>
          <w:rFonts w:ascii="方正楷体_GBK" w:eastAsia="方正楷体_GBK" w:hAnsi="Times New Roman"/>
          <w:b/>
          <w:kern w:val="0"/>
          <w:sz w:val="32"/>
          <w:szCs w:val="32"/>
          <w:lang w:val="zh-CN"/>
        </w:rPr>
        <w:t>8.应用推广。</w:t>
      </w:r>
      <w:r>
        <w:rPr>
          <w:rFonts w:ascii="Times New Roman" w:eastAsia="方正仿宋_GBK" w:hAnsi="Times New Roman" w:hint="eastAsia"/>
          <w:kern w:val="0"/>
          <w:sz w:val="32"/>
          <w:szCs w:val="32"/>
        </w:rPr>
        <w:t>课程具有应用推广价值，有良好应用效果预期，受到学习者的欢迎。提交申报的优质继续教育网络课程，视为同意将课程在“重庆终身教育网”“重庆终身学习数字化平台”等网站或以其他方式进行推介展示，向社会免费开放。</w:t>
      </w:r>
    </w:p>
    <w:p w:rsidR="004A3410" w:rsidRDefault="004A3410" w:rsidP="004A3410">
      <w:pPr>
        <w:widowControl/>
        <w:shd w:val="clear" w:color="auto" w:fill="FFFFFF"/>
        <w:spacing w:line="560" w:lineRule="exact"/>
        <w:ind w:firstLineChars="200" w:firstLine="640"/>
        <w:jc w:val="left"/>
        <w:rPr>
          <w:rFonts w:ascii="Times New Roman" w:eastAsia="方正黑体_GBK" w:hAnsi="Times New Roman"/>
          <w:kern w:val="0"/>
          <w:sz w:val="32"/>
          <w:szCs w:val="32"/>
        </w:rPr>
      </w:pPr>
      <w:r>
        <w:rPr>
          <w:rFonts w:ascii="Times New Roman" w:eastAsia="方正黑体_GBK" w:hAnsi="Times New Roman"/>
          <w:kern w:val="0"/>
          <w:sz w:val="32"/>
          <w:szCs w:val="32"/>
        </w:rPr>
        <w:t>四、材料组织</w:t>
      </w:r>
    </w:p>
    <w:p w:rsidR="00101111" w:rsidRPr="004A3410" w:rsidRDefault="004A3410" w:rsidP="004A3410">
      <w:pPr>
        <w:widowControl/>
        <w:shd w:val="clear" w:color="auto" w:fill="FFFFFF"/>
        <w:spacing w:line="560" w:lineRule="exact"/>
        <w:ind w:firstLineChars="200" w:firstLine="640"/>
      </w:pPr>
      <w:r>
        <w:rPr>
          <w:rFonts w:ascii="Times New Roman" w:eastAsia="方正仿宋_GBK" w:hAnsi="Times New Roman" w:hint="eastAsia"/>
          <w:kern w:val="0"/>
          <w:sz w:val="32"/>
          <w:szCs w:val="32"/>
        </w:rPr>
        <w:lastRenderedPageBreak/>
        <w:t>申报单位填写《重庆市优质继续教育网络课程申报表》（见附件</w:t>
      </w:r>
      <w:r>
        <w:rPr>
          <w:rFonts w:ascii="Times New Roman" w:eastAsia="方正仿宋_GBK" w:hAnsi="Times New Roman" w:hint="eastAsia"/>
          <w:kern w:val="0"/>
          <w:sz w:val="32"/>
          <w:szCs w:val="32"/>
        </w:rPr>
        <w:t>11</w:t>
      </w:r>
      <w:r>
        <w:rPr>
          <w:rFonts w:ascii="Times New Roman" w:eastAsia="方正仿宋_GBK" w:hAnsi="Times New Roman" w:hint="eastAsia"/>
          <w:kern w:val="0"/>
          <w:sz w:val="32"/>
          <w:szCs w:val="32"/>
        </w:rPr>
        <w:t>，一题一报）和《重庆市优质继续教育网络课程汇总表》（见附件</w:t>
      </w:r>
      <w:r>
        <w:rPr>
          <w:rFonts w:ascii="Times New Roman" w:eastAsia="方正仿宋_GBK" w:hAnsi="Times New Roman" w:hint="eastAsia"/>
          <w:kern w:val="0"/>
          <w:sz w:val="32"/>
          <w:szCs w:val="32"/>
        </w:rPr>
        <w:t>12</w:t>
      </w:r>
      <w:r>
        <w:rPr>
          <w:rFonts w:ascii="Times New Roman" w:eastAsia="方正仿宋_GBK" w:hAnsi="Times New Roman" w:hint="eastAsia"/>
          <w:kern w:val="0"/>
          <w:sz w:val="32"/>
          <w:szCs w:val="32"/>
        </w:rPr>
        <w:t>）。</w:t>
      </w:r>
      <w:r>
        <w:rPr>
          <w:rFonts w:ascii="Times New Roman" w:eastAsia="方正仿宋_GBK" w:hAnsi="Times New Roman" w:hint="eastAsia"/>
          <w:sz w:val="32"/>
          <w:szCs w:val="32"/>
        </w:rPr>
        <w:t>中等职业学校的申报材料须经区县教育行政部门审核盖章后方可提交，高等职业学校的申报材料由学校审核盖章后方可提交。</w:t>
      </w:r>
      <w:r>
        <w:rPr>
          <w:rFonts w:ascii="Times New Roman" w:eastAsia="方正仿宋_GBK" w:hAnsi="Times New Roman" w:hint="eastAsia"/>
          <w:kern w:val="0"/>
          <w:sz w:val="32"/>
          <w:szCs w:val="32"/>
        </w:rPr>
        <w:t>各单位申报数量不超过</w:t>
      </w:r>
      <w:r>
        <w:rPr>
          <w:rFonts w:ascii="Times New Roman" w:eastAsia="方正仿宋_GBK" w:hAnsi="Times New Roman" w:hint="eastAsia"/>
          <w:kern w:val="0"/>
          <w:sz w:val="32"/>
          <w:szCs w:val="32"/>
        </w:rPr>
        <w:t>8</w:t>
      </w:r>
      <w:r>
        <w:rPr>
          <w:rFonts w:ascii="Times New Roman" w:eastAsia="方正仿宋_GBK" w:hAnsi="Times New Roman" w:hint="eastAsia"/>
          <w:kern w:val="0"/>
          <w:sz w:val="32"/>
          <w:szCs w:val="32"/>
        </w:rPr>
        <w:t>门。所有材料均以盖章</w:t>
      </w:r>
      <w:r>
        <w:rPr>
          <w:rFonts w:ascii="Times New Roman" w:eastAsia="方正仿宋_GBK" w:hAnsi="Times New Roman" w:hint="eastAsia"/>
          <w:kern w:val="0"/>
          <w:sz w:val="32"/>
          <w:szCs w:val="32"/>
        </w:rPr>
        <w:t>PDF</w:t>
      </w:r>
      <w:r>
        <w:rPr>
          <w:rFonts w:ascii="Times New Roman" w:eastAsia="方正仿宋_GBK" w:hAnsi="Times New Roman" w:hint="eastAsia"/>
          <w:kern w:val="0"/>
          <w:sz w:val="32"/>
          <w:szCs w:val="32"/>
        </w:rPr>
        <w:t>版和</w:t>
      </w:r>
      <w:r>
        <w:rPr>
          <w:rFonts w:ascii="Times New Roman" w:eastAsia="方正仿宋_GBK" w:hAnsi="Times New Roman" w:hint="eastAsia"/>
          <w:kern w:val="0"/>
          <w:sz w:val="32"/>
          <w:szCs w:val="32"/>
        </w:rPr>
        <w:t>word</w:t>
      </w:r>
      <w:r>
        <w:rPr>
          <w:rFonts w:ascii="Times New Roman" w:eastAsia="方正仿宋_GBK" w:hAnsi="Times New Roman" w:hint="eastAsia"/>
          <w:kern w:val="0"/>
          <w:sz w:val="32"/>
          <w:szCs w:val="32"/>
        </w:rPr>
        <w:t>版两种电子文档</w:t>
      </w:r>
      <w:r>
        <w:rPr>
          <w:rFonts w:ascii="Times New Roman" w:eastAsia="方正仿宋_GBK" w:hAnsi="Times New Roman" w:hint="eastAsia"/>
          <w:sz w:val="32"/>
          <w:szCs w:val="32"/>
        </w:rPr>
        <w:t>形式上传</w:t>
      </w:r>
      <w:r>
        <w:rPr>
          <w:rFonts w:ascii="Times New Roman" w:eastAsia="方正仿宋_GBK" w:hAnsi="Times New Roman" w:hint="eastAsia"/>
          <w:kern w:val="0"/>
          <w:sz w:val="32"/>
          <w:szCs w:val="32"/>
        </w:rPr>
        <w:t>。课程视频上传百度网盘，有效期设为永久，将链接和提取码在课程汇总表中注明。</w:t>
      </w:r>
    </w:p>
    <w:sectPr w:rsidR="00101111" w:rsidRPr="004A34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AD9" w:rsidRDefault="007F6AD9" w:rsidP="004A3410">
      <w:r>
        <w:separator/>
      </w:r>
    </w:p>
  </w:endnote>
  <w:endnote w:type="continuationSeparator" w:id="0">
    <w:p w:rsidR="007F6AD9" w:rsidRDefault="007F6AD9" w:rsidP="004A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2000000000000000000"/>
    <w:charset w:val="86"/>
    <w:family w:val="auto"/>
    <w:pitch w:val="variable"/>
    <w:sig w:usb0="A00002BF" w:usb1="38CF7CFA" w:usb2="00082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AD9" w:rsidRDefault="007F6AD9" w:rsidP="004A3410">
      <w:r>
        <w:separator/>
      </w:r>
    </w:p>
  </w:footnote>
  <w:footnote w:type="continuationSeparator" w:id="0">
    <w:p w:rsidR="007F6AD9" w:rsidRDefault="007F6AD9" w:rsidP="004A3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98"/>
    <w:rsid w:val="00101111"/>
    <w:rsid w:val="004A3410"/>
    <w:rsid w:val="007F6AD9"/>
    <w:rsid w:val="00AF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34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A3410"/>
    <w:rPr>
      <w:sz w:val="18"/>
      <w:szCs w:val="18"/>
    </w:rPr>
  </w:style>
  <w:style w:type="paragraph" w:styleId="a4">
    <w:name w:val="footer"/>
    <w:basedOn w:val="a"/>
    <w:link w:val="Char0"/>
    <w:uiPriority w:val="99"/>
    <w:unhideWhenUsed/>
    <w:rsid w:val="004A34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A3410"/>
    <w:rPr>
      <w:sz w:val="18"/>
      <w:szCs w:val="18"/>
    </w:rPr>
  </w:style>
  <w:style w:type="paragraph" w:styleId="a5">
    <w:name w:val="Normal (Web)"/>
    <w:basedOn w:val="a"/>
    <w:unhideWhenUsed/>
    <w:qFormat/>
    <w:rsid w:val="004A3410"/>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34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A3410"/>
    <w:rPr>
      <w:sz w:val="18"/>
      <w:szCs w:val="18"/>
    </w:rPr>
  </w:style>
  <w:style w:type="paragraph" w:styleId="a4">
    <w:name w:val="footer"/>
    <w:basedOn w:val="a"/>
    <w:link w:val="Char0"/>
    <w:uiPriority w:val="99"/>
    <w:unhideWhenUsed/>
    <w:rsid w:val="004A34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A3410"/>
    <w:rPr>
      <w:sz w:val="18"/>
      <w:szCs w:val="18"/>
    </w:rPr>
  </w:style>
  <w:style w:type="paragraph" w:styleId="a5">
    <w:name w:val="Normal (Web)"/>
    <w:basedOn w:val="a"/>
    <w:unhideWhenUsed/>
    <w:qFormat/>
    <w:rsid w:val="004A341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Words>
  <Characters>1004</Characters>
  <Application>Microsoft Office Word</Application>
  <DocSecurity>0</DocSecurity>
  <Lines>8</Lines>
  <Paragraphs>2</Paragraphs>
  <ScaleCrop>false</ScaleCrop>
  <Company>china</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肖后全</dc:creator>
  <cp:keywords/>
  <dc:description/>
  <cp:lastModifiedBy>肖后全</cp:lastModifiedBy>
  <cp:revision>2</cp:revision>
  <dcterms:created xsi:type="dcterms:W3CDTF">2023-04-20T08:09:00Z</dcterms:created>
  <dcterms:modified xsi:type="dcterms:W3CDTF">2023-04-20T08:09:00Z</dcterms:modified>
</cp:coreProperties>
</file>